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4261FA61"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95162B">
        <w:rPr>
          <w:b/>
          <w:bCs/>
          <w:color w:val="FF4C65"/>
          <w:sz w:val="28"/>
          <w:szCs w:val="28"/>
        </w:rPr>
        <w:t>HR Business Partner</w:t>
      </w:r>
    </w:p>
    <w:p w14:paraId="644DA7D6" w14:textId="2E0C7C20" w:rsidR="00AA76B2" w:rsidRDefault="00AA76B2" w:rsidP="00AA76B2">
      <w:pPr>
        <w:pBdr>
          <w:bottom w:val="single" w:sz="12" w:space="1" w:color="auto"/>
        </w:pBdr>
        <w:spacing w:after="0"/>
      </w:pPr>
      <w:r>
        <w:t xml:space="preserve">The following sample </w:t>
      </w:r>
      <w:r w:rsidR="0095162B">
        <w:t>HR Business Partner</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7A127106" w:rsidR="000173FC" w:rsidRPr="00CD1260" w:rsidRDefault="0095162B" w:rsidP="000173FC">
      <w:pPr>
        <w:spacing w:after="0"/>
        <w:rPr>
          <w:b/>
          <w:bCs/>
          <w:sz w:val="24"/>
          <w:szCs w:val="24"/>
        </w:rPr>
      </w:pPr>
      <w:r>
        <w:rPr>
          <w:b/>
          <w:bCs/>
          <w:sz w:val="24"/>
          <w:szCs w:val="24"/>
        </w:rPr>
        <w:t>HR Business Partner</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07DC2B71" w14:textId="132A3AEF" w:rsidR="00422995" w:rsidRDefault="00FB1477" w:rsidP="001E4535">
      <w:pPr>
        <w:spacing w:after="0"/>
      </w:pPr>
      <w:r>
        <w:t>We are seeking</w:t>
      </w:r>
      <w:r w:rsidRPr="00FB1477">
        <w:t xml:space="preserve"> a passionate HR Business Partner to join</w:t>
      </w:r>
      <w:r>
        <w:t xml:space="preserve"> our </w:t>
      </w:r>
      <w:r w:rsidRPr="00FB1477">
        <w:t xml:space="preserve">vibrant team. This exciting </w:t>
      </w:r>
      <w:r>
        <w:t xml:space="preserve">new </w:t>
      </w:r>
      <w:r w:rsidRPr="00FB1477">
        <w:t>role involves providing expert HR and Employment Law advice, guiding the business and employees through all stages of the employment life cycle, and ensuring high retention levels. With a competitive salary of $</w:t>
      </w:r>
      <w:r>
        <w:t>XX</w:t>
      </w:r>
      <w:r w:rsidRPr="00FB1477">
        <w:t xml:space="preserve"> CAD and a prime location in central Toronto, this is a fantastic opportunity for someone eager to make a significant impact in a dynamic, fast-paced environment.</w:t>
      </w:r>
    </w:p>
    <w:p w14:paraId="34B337CD" w14:textId="77777777" w:rsidR="00FB1477" w:rsidRDefault="00FB1477"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704E7114" w14:textId="5F876379" w:rsidR="00292589" w:rsidRDefault="00292589" w:rsidP="00292589">
      <w:pPr>
        <w:pStyle w:val="ListParagraph"/>
        <w:numPr>
          <w:ilvl w:val="0"/>
          <w:numId w:val="16"/>
        </w:numPr>
        <w:spacing w:after="0"/>
      </w:pPr>
      <w:r>
        <w:t>Serve as the primary advisor on HR and Employment Law matters, providing legally compliant and commercially led guidance. Respond to client queries via telephone and email, ensuring all advice is logged accurately.</w:t>
      </w:r>
    </w:p>
    <w:p w14:paraId="0C54F76B" w14:textId="67FFF4F8" w:rsidR="00292589" w:rsidRDefault="00292589" w:rsidP="00292589">
      <w:pPr>
        <w:pStyle w:val="ListParagraph"/>
        <w:numPr>
          <w:ilvl w:val="0"/>
          <w:numId w:val="16"/>
        </w:numPr>
        <w:spacing w:after="0"/>
      </w:pPr>
      <w:r>
        <w:t>Provide guidance throughout all stages of the business and employee employment life cycle, ensuring maximum retention levels and compliance with Canadian employment laws.</w:t>
      </w:r>
    </w:p>
    <w:p w14:paraId="17623AFA" w14:textId="79168A02" w:rsidR="00B83657" w:rsidRDefault="00292589" w:rsidP="00292589">
      <w:pPr>
        <w:pStyle w:val="ListParagraph"/>
        <w:numPr>
          <w:ilvl w:val="0"/>
          <w:numId w:val="16"/>
        </w:numPr>
        <w:spacing w:after="0"/>
      </w:pPr>
      <w:r>
        <w:t>Promote a culture of knowledge sharing within the team, supporting the development of colleagues and attending training as specified by the Team Manager/Team Leader.</w:t>
      </w:r>
    </w:p>
    <w:p w14:paraId="21B7EC2B" w14:textId="77777777" w:rsidR="00292589" w:rsidRDefault="00292589" w:rsidP="00292589">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7082D767" w14:textId="729E499F" w:rsidR="002053AF" w:rsidRDefault="002053AF" w:rsidP="002053AF">
      <w:pPr>
        <w:pStyle w:val="ListParagraph"/>
        <w:numPr>
          <w:ilvl w:val="0"/>
          <w:numId w:val="17"/>
        </w:numPr>
        <w:spacing w:after="0"/>
      </w:pPr>
      <w:r>
        <w:t>Ability to align HR strategies with business goals and solve complex HR issues efficiently.</w:t>
      </w:r>
    </w:p>
    <w:p w14:paraId="219A2009" w14:textId="63326959" w:rsidR="002053AF" w:rsidRDefault="002053AF" w:rsidP="002053AF">
      <w:pPr>
        <w:pStyle w:val="ListParagraph"/>
        <w:numPr>
          <w:ilvl w:val="0"/>
          <w:numId w:val="17"/>
        </w:numPr>
        <w:spacing w:after="0"/>
      </w:pPr>
      <w:r>
        <w:t>In-depth understanding of Canadian employment laws and regulations to ensure compliance.</w:t>
      </w:r>
    </w:p>
    <w:p w14:paraId="668E8BAB" w14:textId="344983A9" w:rsidR="002053AF" w:rsidRDefault="002053AF" w:rsidP="002053AF">
      <w:pPr>
        <w:pStyle w:val="ListParagraph"/>
        <w:numPr>
          <w:ilvl w:val="0"/>
          <w:numId w:val="17"/>
        </w:numPr>
        <w:spacing w:after="0"/>
      </w:pPr>
      <w:r>
        <w:t>Exceptional verbal and written communication skills, with the ability to build strong relationships and convey HR concepts clearly.</w:t>
      </w:r>
    </w:p>
    <w:p w14:paraId="059105B4" w14:textId="034CB03B" w:rsidR="002053AF" w:rsidRDefault="002053AF" w:rsidP="002053AF">
      <w:pPr>
        <w:pStyle w:val="ListParagraph"/>
        <w:numPr>
          <w:ilvl w:val="0"/>
          <w:numId w:val="17"/>
        </w:numPr>
        <w:spacing w:after="0"/>
      </w:pPr>
      <w:r>
        <w:t>Superior organizational skills with the ability to manage multiple tasks and priorities in a fast-paced environment.</w:t>
      </w:r>
    </w:p>
    <w:p w14:paraId="2794710E" w14:textId="30118600" w:rsidR="002053AF" w:rsidRDefault="002053AF" w:rsidP="002053AF">
      <w:pPr>
        <w:pStyle w:val="ListParagraph"/>
        <w:numPr>
          <w:ilvl w:val="0"/>
          <w:numId w:val="17"/>
        </w:numPr>
        <w:spacing w:after="0"/>
      </w:pPr>
      <w:r>
        <w:t>Proficiency in HR software and Microsoft Office Suite (Outlook, Excel, PowerPoint, Word).</w:t>
      </w:r>
    </w:p>
    <w:p w14:paraId="42C03198" w14:textId="77777777" w:rsidR="00601859" w:rsidRDefault="00601859">
      <w:pPr>
        <w:rPr>
          <w:b/>
          <w:bCs/>
        </w:rPr>
      </w:pPr>
      <w:r>
        <w:rPr>
          <w:b/>
          <w:bCs/>
        </w:rPr>
        <w:br w:type="page"/>
      </w:r>
    </w:p>
    <w:p w14:paraId="20A87F11" w14:textId="0EE0022D" w:rsidR="000173FC" w:rsidRPr="00901A30" w:rsidRDefault="000173FC" w:rsidP="00B07FD7">
      <w:pPr>
        <w:spacing w:after="0"/>
        <w:rPr>
          <w:b/>
          <w:bCs/>
        </w:rPr>
      </w:pPr>
      <w:commentRangeStart w:id="6"/>
      <w:r w:rsidRPr="00901A30">
        <w:rPr>
          <w:b/>
          <w:bCs/>
        </w:rPr>
        <w:lastRenderedPageBreak/>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A802D12" w14:textId="10E71B9D" w:rsidR="002A5ACE" w:rsidRDefault="002A5ACE" w:rsidP="00057651">
      <w:pPr>
        <w:pStyle w:val="ListParagraph"/>
        <w:numPr>
          <w:ilvl w:val="0"/>
          <w:numId w:val="18"/>
        </w:numPr>
      </w:pPr>
      <w:r>
        <w:t xml:space="preserve">Performance-based bonuses (up to </w:t>
      </w:r>
      <w:r w:rsidR="002053AF">
        <w:t>XX</w:t>
      </w:r>
      <w:r>
        <w:t>% annually)</w:t>
      </w:r>
    </w:p>
    <w:p w14:paraId="024DEE39" w14:textId="77777777" w:rsidR="002A5ACE" w:rsidRDefault="002A5ACE" w:rsidP="00057651">
      <w:pPr>
        <w:pStyle w:val="ListParagraph"/>
        <w:numPr>
          <w:ilvl w:val="0"/>
          <w:numId w:val="18"/>
        </w:numPr>
      </w:pPr>
      <w:r>
        <w:t>Executive compensation package, including stock options and profit-sharing</w:t>
      </w:r>
    </w:p>
    <w:p w14:paraId="02B8BCA7" w14:textId="77777777" w:rsidR="002A5ACE" w:rsidRDefault="002A5ACE" w:rsidP="00057651">
      <w:pPr>
        <w:pStyle w:val="ListParagraph"/>
        <w:numPr>
          <w:ilvl w:val="0"/>
          <w:numId w:val="18"/>
        </w:numPr>
      </w:pPr>
      <w:r>
        <w:t>Enhanced pension plan with significant employer matching contributions</w:t>
      </w:r>
    </w:p>
    <w:p w14:paraId="042A1223" w14:textId="77777777" w:rsidR="002A5ACE" w:rsidRDefault="002A5ACE" w:rsidP="00057651">
      <w:pPr>
        <w:pStyle w:val="ListParagraph"/>
        <w:numPr>
          <w:ilvl w:val="0"/>
          <w:numId w:val="18"/>
        </w:numPr>
      </w:pPr>
      <w:r>
        <w:t>Flexible working arrangements tailored to senior leaders</w:t>
      </w:r>
    </w:p>
    <w:p w14:paraId="5D068D6B" w14:textId="77777777" w:rsidR="002A5ACE" w:rsidRDefault="002A5ACE" w:rsidP="00057651">
      <w:pPr>
        <w:pStyle w:val="ListParagraph"/>
        <w:numPr>
          <w:ilvl w:val="0"/>
          <w:numId w:val="18"/>
        </w:numPr>
      </w:pPr>
      <w:r>
        <w:t>Comprehensive health and wellness benefits, including mental health support and family health plans</w:t>
      </w:r>
    </w:p>
    <w:p w14:paraId="5F6C29BC" w14:textId="77777777" w:rsidR="002A5ACE" w:rsidRDefault="002A5ACE" w:rsidP="00057651">
      <w:pPr>
        <w:pStyle w:val="ListParagraph"/>
        <w:numPr>
          <w:ilvl w:val="0"/>
          <w:numId w:val="18"/>
        </w:numPr>
      </w:pPr>
      <w:r>
        <w:t>Generous vacation policy (X days + bank holidays) and additional leave options</w:t>
      </w:r>
    </w:p>
    <w:p w14:paraId="5FF3ECAB" w14:textId="77777777" w:rsidR="002A5ACE" w:rsidRDefault="002A5ACE" w:rsidP="00057651">
      <w:pPr>
        <w:pStyle w:val="ListParagraph"/>
        <w:numPr>
          <w:ilvl w:val="0"/>
          <w:numId w:val="18"/>
        </w:numPr>
      </w:pPr>
      <w:r>
        <w:t>Access to leadership development programs, conferences, and industry events.</w:t>
      </w:r>
    </w:p>
    <w:p w14:paraId="0782AFD5" w14:textId="658950F6" w:rsidR="00E02E89" w:rsidRPr="00901A30" w:rsidRDefault="00E02E89" w:rsidP="002A5ACE">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D77792" w:rsidRDefault="000173FC" w:rsidP="00D77792">
      <w:pPr>
        <w:pStyle w:val="CommentText"/>
      </w:pPr>
      <w:r>
        <w:rPr>
          <w:rStyle w:val="CommentReference"/>
        </w:rPr>
        <w:annotationRef/>
      </w:r>
      <w:r w:rsidR="00D77792">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21528418"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8E3F94" w:rsidRDefault="000173FC" w:rsidP="008E3F94">
      <w:pPr>
        <w:pStyle w:val="CommentText"/>
      </w:pPr>
      <w:r>
        <w:rPr>
          <w:rStyle w:val="CommentReference"/>
        </w:rPr>
        <w:annotationRef/>
      </w:r>
      <w:r w:rsidR="008E3F94">
        <w:t>Provide a clear and competitive salary range to attract more applicants. Roles that include a reasonable salary banding, ideally $95-135k for a HR Business Partner, tend to receive more interest. This transparency helps manage candidate expectations from the start.</w:t>
      </w:r>
    </w:p>
  </w:comment>
  <w:comment w:id="3" w:author="Robert Walters" w:date="2024-07-10T11:08:00Z" w:initials="RW">
    <w:p w14:paraId="55AFAD52" w14:textId="04635A3F" w:rsidR="0095162B" w:rsidRDefault="000173FC" w:rsidP="0095162B">
      <w:pPr>
        <w:pStyle w:val="CommentText"/>
      </w:pPr>
      <w:r>
        <w:rPr>
          <w:rStyle w:val="CommentReference"/>
        </w:rPr>
        <w:annotationRef/>
      </w:r>
      <w:r w:rsidR="0095162B">
        <w:t>Briefly describe your company and what makes it an exciting place to work. Highlight the main goals and impact of the HR Business Partner. This section sets the tone and helps potential candidates understand the importance of the position.</w:t>
      </w:r>
    </w:p>
  </w:comment>
  <w:comment w:id="4" w:author="Robert Walters" w:date="2024-07-10T11:08:00Z" w:initials="RW">
    <w:p w14:paraId="13BEB3B9" w14:textId="6D52A88E" w:rsidR="000173FC" w:rsidRDefault="000173FC" w:rsidP="000173FC">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7-10T11:08:00Z" w:initials="RW">
    <w:p w14:paraId="05B8D3D2" w14:textId="77777777" w:rsidR="00FD1E3C" w:rsidRDefault="000173FC" w:rsidP="00FD1E3C">
      <w:pPr>
        <w:pStyle w:val="CommentText"/>
      </w:pPr>
      <w:r>
        <w:rPr>
          <w:rStyle w:val="CommentReference"/>
        </w:rPr>
        <w:annotationRef/>
      </w:r>
      <w:r w:rsidR="00FD1E3C">
        <w:t>Try to keep this section concise and focused on the essential skills and qualifications required for the role. Avoid listing every possible responsibility and instead, prioritize the most important ones. Emphasize hard skills and qualifications, including education and relevant work experience.</w:t>
      </w:r>
    </w:p>
  </w:comment>
  <w:comment w:id="6" w:author="Robert Walters" w:date="2024-07-10T11:09:00Z" w:initials="RW">
    <w:p w14:paraId="771A6730" w14:textId="46B0D559"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82037" w14:textId="77777777" w:rsidR="00DD2E00" w:rsidRDefault="00DD2E00" w:rsidP="003916FE">
      <w:pPr>
        <w:spacing w:after="0" w:line="240" w:lineRule="auto"/>
      </w:pPr>
      <w:r>
        <w:separator/>
      </w:r>
    </w:p>
  </w:endnote>
  <w:endnote w:type="continuationSeparator" w:id="0">
    <w:p w14:paraId="0C9F55FB" w14:textId="77777777" w:rsidR="00DD2E00" w:rsidRDefault="00DD2E00"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BAA1" w14:textId="77777777" w:rsidR="00DD2E00" w:rsidRDefault="00DD2E00" w:rsidP="003916FE">
      <w:pPr>
        <w:spacing w:after="0" w:line="240" w:lineRule="auto"/>
      </w:pPr>
      <w:r>
        <w:separator/>
      </w:r>
    </w:p>
  </w:footnote>
  <w:footnote w:type="continuationSeparator" w:id="0">
    <w:p w14:paraId="648F10A9" w14:textId="77777777" w:rsidR="00DD2E00" w:rsidRDefault="00DD2E00"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84D"/>
    <w:multiLevelType w:val="hybridMultilevel"/>
    <w:tmpl w:val="F1781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C04E09"/>
    <w:multiLevelType w:val="hybridMultilevel"/>
    <w:tmpl w:val="F670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BE16E2"/>
    <w:multiLevelType w:val="hybridMultilevel"/>
    <w:tmpl w:val="41D03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6" w15:restartNumberingAfterBreak="0">
    <w:nsid w:val="2B256E42"/>
    <w:multiLevelType w:val="hybridMultilevel"/>
    <w:tmpl w:val="5BF0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E773A0"/>
    <w:multiLevelType w:val="hybridMultilevel"/>
    <w:tmpl w:val="3E688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0D3954"/>
    <w:multiLevelType w:val="hybridMultilevel"/>
    <w:tmpl w:val="0EBC96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AC84898"/>
    <w:multiLevelType w:val="hybridMultilevel"/>
    <w:tmpl w:val="76B6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4C2A49"/>
    <w:multiLevelType w:val="hybridMultilevel"/>
    <w:tmpl w:val="EEE67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89723D"/>
    <w:multiLevelType w:val="hybridMultilevel"/>
    <w:tmpl w:val="AE2C5A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C2C0874"/>
    <w:multiLevelType w:val="hybridMultilevel"/>
    <w:tmpl w:val="F7A63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CE5A48"/>
    <w:multiLevelType w:val="hybridMultilevel"/>
    <w:tmpl w:val="7FF67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5"/>
  </w:num>
  <w:num w:numId="2" w16cid:durableId="194932340">
    <w:abstractNumId w:val="8"/>
  </w:num>
  <w:num w:numId="3" w16cid:durableId="1838302745">
    <w:abstractNumId w:val="16"/>
  </w:num>
  <w:num w:numId="4" w16cid:durableId="1886023434">
    <w:abstractNumId w:val="7"/>
  </w:num>
  <w:num w:numId="5" w16cid:durableId="2042436087">
    <w:abstractNumId w:val="4"/>
  </w:num>
  <w:num w:numId="6" w16cid:durableId="372653610">
    <w:abstractNumId w:val="1"/>
  </w:num>
  <w:num w:numId="7" w16cid:durableId="1237469798">
    <w:abstractNumId w:val="15"/>
  </w:num>
  <w:num w:numId="8" w16cid:durableId="1096562852">
    <w:abstractNumId w:val="11"/>
  </w:num>
  <w:num w:numId="9" w16cid:durableId="447117249">
    <w:abstractNumId w:val="17"/>
  </w:num>
  <w:num w:numId="10" w16cid:durableId="1058089331">
    <w:abstractNumId w:val="14"/>
  </w:num>
  <w:num w:numId="11" w16cid:durableId="136412389">
    <w:abstractNumId w:val="3"/>
  </w:num>
  <w:num w:numId="12" w16cid:durableId="569272010">
    <w:abstractNumId w:val="6"/>
  </w:num>
  <w:num w:numId="13" w16cid:durableId="543061575">
    <w:abstractNumId w:val="13"/>
  </w:num>
  <w:num w:numId="14" w16cid:durableId="1315840536">
    <w:abstractNumId w:val="9"/>
  </w:num>
  <w:num w:numId="15" w16cid:durableId="2012559036">
    <w:abstractNumId w:val="2"/>
  </w:num>
  <w:num w:numId="16" w16cid:durableId="475226959">
    <w:abstractNumId w:val="0"/>
  </w:num>
  <w:num w:numId="17" w16cid:durableId="1486164720">
    <w:abstractNumId w:val="12"/>
  </w:num>
  <w:num w:numId="18" w16cid:durableId="15968601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0447A2"/>
    <w:rsid w:val="00057651"/>
    <w:rsid w:val="000B6548"/>
    <w:rsid w:val="000C439A"/>
    <w:rsid w:val="001050BD"/>
    <w:rsid w:val="00144185"/>
    <w:rsid w:val="00150D7D"/>
    <w:rsid w:val="00160263"/>
    <w:rsid w:val="001E0DF0"/>
    <w:rsid w:val="001E4535"/>
    <w:rsid w:val="002053AF"/>
    <w:rsid w:val="002756FD"/>
    <w:rsid w:val="00292589"/>
    <w:rsid w:val="002A5ACE"/>
    <w:rsid w:val="002D625E"/>
    <w:rsid w:val="002F2855"/>
    <w:rsid w:val="003916FE"/>
    <w:rsid w:val="00422995"/>
    <w:rsid w:val="004B3DFC"/>
    <w:rsid w:val="004C3A50"/>
    <w:rsid w:val="004E472B"/>
    <w:rsid w:val="0052030C"/>
    <w:rsid w:val="00535F53"/>
    <w:rsid w:val="00601859"/>
    <w:rsid w:val="00655ED2"/>
    <w:rsid w:val="00664289"/>
    <w:rsid w:val="0069080E"/>
    <w:rsid w:val="00752BDC"/>
    <w:rsid w:val="00772125"/>
    <w:rsid w:val="00786FAB"/>
    <w:rsid w:val="007912C1"/>
    <w:rsid w:val="00893D02"/>
    <w:rsid w:val="008951AC"/>
    <w:rsid w:val="008C2485"/>
    <w:rsid w:val="008E3F94"/>
    <w:rsid w:val="0095162B"/>
    <w:rsid w:val="0098311C"/>
    <w:rsid w:val="00991298"/>
    <w:rsid w:val="009A684E"/>
    <w:rsid w:val="00A403C8"/>
    <w:rsid w:val="00A57E62"/>
    <w:rsid w:val="00A66F44"/>
    <w:rsid w:val="00AA04B5"/>
    <w:rsid w:val="00AA76B2"/>
    <w:rsid w:val="00AD4AAF"/>
    <w:rsid w:val="00B06942"/>
    <w:rsid w:val="00B07FD7"/>
    <w:rsid w:val="00B83657"/>
    <w:rsid w:val="00BE7ADC"/>
    <w:rsid w:val="00C407BA"/>
    <w:rsid w:val="00C56A02"/>
    <w:rsid w:val="00C619F6"/>
    <w:rsid w:val="00C66EA4"/>
    <w:rsid w:val="00C93F34"/>
    <w:rsid w:val="00D1732A"/>
    <w:rsid w:val="00D17932"/>
    <w:rsid w:val="00D50C7C"/>
    <w:rsid w:val="00D77792"/>
    <w:rsid w:val="00DD2E00"/>
    <w:rsid w:val="00E02E89"/>
    <w:rsid w:val="00E06356"/>
    <w:rsid w:val="00E3502D"/>
    <w:rsid w:val="00E867E6"/>
    <w:rsid w:val="00EE1A2A"/>
    <w:rsid w:val="00EE3111"/>
    <w:rsid w:val="00EE5A42"/>
    <w:rsid w:val="00F920E7"/>
    <w:rsid w:val="00FB1477"/>
    <w:rsid w:val="00FD1E3C"/>
    <w:rsid w:val="00FF2095"/>
    <w:rsid w:val="0A7BEC73"/>
    <w:rsid w:val="19E512F7"/>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8538">
      <w:bodyDiv w:val="1"/>
      <w:marLeft w:val="0"/>
      <w:marRight w:val="0"/>
      <w:marTop w:val="0"/>
      <w:marBottom w:val="0"/>
      <w:divBdr>
        <w:top w:val="none" w:sz="0" w:space="0" w:color="auto"/>
        <w:left w:val="none" w:sz="0" w:space="0" w:color="auto"/>
        <w:bottom w:val="none" w:sz="0" w:space="0" w:color="auto"/>
        <w:right w:val="none" w:sz="0" w:space="0" w:color="auto"/>
      </w:divBdr>
    </w:div>
    <w:div w:id="1674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2563</Characters>
  <Application>Microsoft Office Word</Application>
  <DocSecurity>0</DocSecurity>
  <Lines>21</Lines>
  <Paragraphs>6</Paragraphs>
  <ScaleCrop>false</ScaleCrop>
  <Company>Robert Walters Group</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13</cp:revision>
  <dcterms:created xsi:type="dcterms:W3CDTF">2024-11-07T21:33:00Z</dcterms:created>
  <dcterms:modified xsi:type="dcterms:W3CDTF">2024-11-14T14:39:00Z</dcterms:modified>
</cp:coreProperties>
</file>